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Lecture 3: Standards and Lab Assignment 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Summary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More on Non-malicious Program Errors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Incomplete mediation demo (already did this with 5:30 section)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TOC-TOU demo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Major Standards Organizations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Note:</w:t>
      </w:r>
      <w:r>
        <w:rPr>
          <w:rFonts w:ascii="Helvetica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the material on standards was originally scheduled for Lecture 2.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b w:val="1"/>
          <w:bCs w:val="1"/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Why standards?  Interoperability, assurance of market share.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More important for security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because it is hard!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The Internet Organization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Internet Architecture Board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Internet Engineering Steering Group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Internet Engineering Task Force (IETF)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Internet Drafts are proposed standards; Requests for Comment (RFCs) are published standards.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RFCs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not just security, but many Internet standards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  <w:hyperlink r:id="rId4" w:history="1">
        <w:r>
          <w:rPr>
            <w:rStyle w:val="Hyperlink.0"/>
            <w:rFonts w:ascii="Helvetica"/>
            <w:i w:val="1"/>
            <w:iCs w:val="1"/>
            <w:sz w:val="24"/>
            <w:szCs w:val="24"/>
            <w:rtl w:val="0"/>
            <w:lang w:val="en-US"/>
          </w:rPr>
          <w:t>http://www.ietf.org/rfc.html</w:t>
        </w:r>
      </w:hyperlink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Examples: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1883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IPv6 Specification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2065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DNS Security Extensions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3711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Secure Real-time Transport Protocol (SRTP)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4250 - 4254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Secure Shell (SSH)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National Institutes of Standards and Technology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(NIST)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Publish Federal Information Processing Standards (FIPS) and Special Publications (SP)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Examples: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FIPS 186-4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Digital Signature Standard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FIPS 197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Advanced Encryption Standard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SP 800-90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Random Number Generation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SP 800-82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Industrial Control System Security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International Telecommunications Union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(ITU)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“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is responsible for studying technical, operating, and tariff questions and issuing Recommendations on them with a view to standardizing telecommunications on a worldwide basis.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”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Examples: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X.509 Public Key Certificates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X.800 Security Architecture for Open Systems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Lab Assignment 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VM download and installation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Access to Collabtive web interface and source code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Brief Introduction to SQL (you really only need to understand SELECT and UPDATE)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Exercises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85" w:right="0" w:firstLine="0"/>
        <w:jc w:val="left"/>
        <w:rPr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None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CMSC 426/626 - Fall 2014</w:t>
    </w:r>
    <w:r>
      <w:tab/>
    </w:r>
    <w:r>
      <w:rPr>
        <w:rtl w:val="0"/>
        <w:lang w:val="en-US"/>
      </w:rPr>
      <w:t>Lecture 3</w:t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etf.org/rfc.htm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